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6" w:rsidRDefault="007E19E6" w:rsidP="007E19E6">
      <w:pPr>
        <w:pStyle w:val="a5"/>
        <w:numPr>
          <w:ilvl w:val="0"/>
          <w:numId w:val="1"/>
        </w:numPr>
      </w:pPr>
      <w:r w:rsidRPr="00215D7E">
        <w:t xml:space="preserve">Современные тенденция миниатюризации элементов интегральных схем. </w:t>
      </w:r>
    </w:p>
    <w:p w:rsidR="007E19E6" w:rsidRPr="00215D7E" w:rsidRDefault="007E19E6" w:rsidP="007E19E6">
      <w:pPr>
        <w:pStyle w:val="a5"/>
        <w:numPr>
          <w:ilvl w:val="0"/>
          <w:numId w:val="1"/>
        </w:numPr>
      </w:pPr>
      <w:r w:rsidRPr="00215D7E">
        <w:t>Тенденции развития наноэлектроники.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bCs/>
          <w:color w:val="000000"/>
          <w:spacing w:val="-5"/>
          <w:szCs w:val="24"/>
        </w:rPr>
        <w:t>Основные направления развития нанотехнологии и наноэлектроники.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b/>
          <w:szCs w:val="24"/>
        </w:rPr>
      </w:pPr>
      <w:r w:rsidRPr="007E19E6">
        <w:rPr>
          <w:bCs/>
          <w:color w:val="000000"/>
          <w:spacing w:val="-1"/>
          <w:szCs w:val="24"/>
        </w:rPr>
        <w:t>Основные понятия и объекты наноэлектроники.</w:t>
      </w:r>
      <w:r w:rsidRPr="007E19E6">
        <w:rPr>
          <w:szCs w:val="24"/>
        </w:rPr>
        <w:t xml:space="preserve">  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szCs w:val="24"/>
        </w:rPr>
      </w:pPr>
      <w:r w:rsidRPr="007E19E6">
        <w:rPr>
          <w:szCs w:val="24"/>
        </w:rPr>
        <w:t xml:space="preserve">Электроны в квантовой яме. </w:t>
      </w:r>
      <w:r w:rsidRPr="007E19E6">
        <w:rPr>
          <w:iCs/>
          <w:szCs w:val="24"/>
        </w:rPr>
        <w:t>Теория квантового ограничения.</w:t>
      </w:r>
    </w:p>
    <w:p w:rsidR="007E19E6" w:rsidRPr="00215D7E" w:rsidRDefault="007E19E6" w:rsidP="007E19E6">
      <w:pPr>
        <w:pStyle w:val="a5"/>
        <w:numPr>
          <w:ilvl w:val="0"/>
          <w:numId w:val="1"/>
        </w:numPr>
      </w:pPr>
      <w:r w:rsidRPr="00215D7E">
        <w:t>Квантовые ямы сложной формы</w:t>
      </w:r>
      <w:r>
        <w:t xml:space="preserve"> .</w:t>
      </w:r>
      <w:r w:rsidRPr="00215D7E">
        <w:t>Влияние однородного электрического поля  на энергетический спектр прямоугольной потенциальной ямы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7E19E6">
        <w:rPr>
          <w:color w:val="000000"/>
        </w:rPr>
        <w:t>В</w:t>
      </w:r>
      <w:r w:rsidRPr="007E19E6">
        <w:rPr>
          <w:color w:val="000000"/>
        </w:rPr>
        <w:t>лияни</w:t>
      </w:r>
      <w:r w:rsidRPr="007E19E6">
        <w:rPr>
          <w:color w:val="000000"/>
        </w:rPr>
        <w:t>е</w:t>
      </w:r>
      <w:r w:rsidRPr="007E19E6">
        <w:rPr>
          <w:color w:val="000000"/>
        </w:rPr>
        <w:t xml:space="preserve"> потенциальных барьеров на энергетический спектр носителей зарядов.</w:t>
      </w:r>
    </w:p>
    <w:p w:rsidR="007E19E6" w:rsidRPr="0093002E" w:rsidRDefault="007E19E6" w:rsidP="007E19E6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Структуры с двумерным электронным газом.</w:t>
      </w:r>
    </w:p>
    <w:p w:rsidR="007E19E6" w:rsidRPr="0016192F" w:rsidRDefault="007E19E6" w:rsidP="007E19E6">
      <w:pPr>
        <w:pStyle w:val="2"/>
        <w:numPr>
          <w:ilvl w:val="0"/>
          <w:numId w:val="1"/>
        </w:numPr>
        <w:spacing w:after="0" w:line="240" w:lineRule="auto"/>
        <w:rPr>
          <w:bCs/>
          <w:szCs w:val="24"/>
        </w:rPr>
      </w:pPr>
      <w:r>
        <w:rPr>
          <w:szCs w:val="24"/>
        </w:rPr>
        <w:t>Структуры с одномерным электронным газом.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szCs w:val="24"/>
        </w:rPr>
      </w:pPr>
      <w:r w:rsidRPr="007E19E6">
        <w:rPr>
          <w:szCs w:val="24"/>
        </w:rPr>
        <w:t>Квантовые нити. Плотность состояний</w:t>
      </w:r>
    </w:p>
    <w:p w:rsidR="007E19E6" w:rsidRPr="00CB5204" w:rsidRDefault="007E19E6" w:rsidP="007E19E6">
      <w:pPr>
        <w:pStyle w:val="a3"/>
        <w:numPr>
          <w:ilvl w:val="0"/>
          <w:numId w:val="1"/>
        </w:numPr>
        <w:rPr>
          <w:i/>
          <w:szCs w:val="24"/>
        </w:rPr>
      </w:pPr>
      <w:r w:rsidRPr="00CB5204">
        <w:rPr>
          <w:szCs w:val="24"/>
        </w:rPr>
        <w:t>Структуры с нульмерным электронным газом.</w:t>
      </w:r>
    </w:p>
    <w:p w:rsidR="007E19E6" w:rsidRPr="00CB5204" w:rsidRDefault="007E19E6" w:rsidP="007E19E6">
      <w:pPr>
        <w:pStyle w:val="2"/>
        <w:numPr>
          <w:ilvl w:val="0"/>
          <w:numId w:val="1"/>
        </w:numPr>
        <w:spacing w:after="0" w:line="240" w:lineRule="auto"/>
        <w:rPr>
          <w:bCs/>
          <w:szCs w:val="24"/>
        </w:rPr>
      </w:pPr>
      <w:r w:rsidRPr="00CB5204">
        <w:rPr>
          <w:szCs w:val="24"/>
        </w:rPr>
        <w:t>Интерференционные эффекты в наноструктурах. Туннелирование электронов.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szCs w:val="24"/>
        </w:rPr>
      </w:pPr>
      <w:r w:rsidRPr="007E19E6">
        <w:rPr>
          <w:bCs/>
          <w:snapToGrid w:val="0"/>
          <w:szCs w:val="24"/>
        </w:rPr>
        <w:t>Квантовые точки</w:t>
      </w:r>
    </w:p>
    <w:p w:rsidR="007E19E6" w:rsidRPr="00CB5204" w:rsidRDefault="007E19E6" w:rsidP="007E19E6">
      <w:pPr>
        <w:pStyle w:val="a3"/>
        <w:numPr>
          <w:ilvl w:val="0"/>
          <w:numId w:val="1"/>
        </w:numPr>
        <w:rPr>
          <w:szCs w:val="24"/>
        </w:rPr>
      </w:pPr>
      <w:r w:rsidRPr="00CB5204">
        <w:rPr>
          <w:szCs w:val="24"/>
        </w:rPr>
        <w:t>Туннельный транзистор</w:t>
      </w:r>
    </w:p>
    <w:p w:rsidR="007E19E6" w:rsidRPr="00CB5204" w:rsidRDefault="007E19E6" w:rsidP="007E19E6">
      <w:pPr>
        <w:pStyle w:val="2"/>
        <w:numPr>
          <w:ilvl w:val="0"/>
          <w:numId w:val="1"/>
        </w:numPr>
        <w:spacing w:after="0" w:line="240" w:lineRule="auto"/>
        <w:rPr>
          <w:bCs/>
          <w:szCs w:val="24"/>
        </w:rPr>
      </w:pPr>
      <w:r w:rsidRPr="00CB5204">
        <w:rPr>
          <w:bCs/>
          <w:color w:val="000000"/>
          <w:spacing w:val="-1"/>
          <w:szCs w:val="24"/>
        </w:rPr>
        <w:t>Интерференционный транзистор. Атомный ключ.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szCs w:val="24"/>
        </w:rPr>
      </w:pPr>
      <w:r w:rsidRPr="007E19E6">
        <w:rPr>
          <w:szCs w:val="24"/>
        </w:rPr>
        <w:t>Расчет энергетического спектра в квантовой яме сложной формы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</w:rPr>
      </w:pPr>
      <w:r w:rsidRPr="007E19E6">
        <w:rPr>
          <w:bCs/>
          <w:color w:val="000000"/>
          <w:szCs w:val="24"/>
        </w:rPr>
        <w:t>Методы изготовления квантовых нитей. Плотность состояний.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Баллистическая проводимость квантовых нитей. Практическое применение квантовых нитей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color w:val="000000"/>
          <w:szCs w:val="24"/>
        </w:rPr>
      </w:pPr>
      <w:r w:rsidRPr="007E19E6">
        <w:rPr>
          <w:color w:val="000000"/>
        </w:rPr>
        <w:t>Расчеты и анализ расщепления энергетической зоны кристалла на минизоны потенциалом сверхрешётки (расчеты зонной структуры твердого тела в предположениях модели Кронига-Пенни).</w:t>
      </w:r>
    </w:p>
    <w:p w:rsidR="007E19E6" w:rsidRPr="005A1FB7" w:rsidRDefault="007E19E6" w:rsidP="007E19E6">
      <w:pPr>
        <w:pStyle w:val="a3"/>
        <w:numPr>
          <w:ilvl w:val="0"/>
          <w:numId w:val="1"/>
        </w:numPr>
        <w:rPr>
          <w:szCs w:val="24"/>
        </w:rPr>
      </w:pPr>
      <w:r w:rsidRPr="00B6383A">
        <w:rPr>
          <w:szCs w:val="24"/>
        </w:rPr>
        <w:t>Методы получения наноструктур кремния</w:t>
      </w:r>
      <w:r w:rsidRPr="00B6383A">
        <w:rPr>
          <w:iCs/>
          <w:szCs w:val="24"/>
        </w:rPr>
        <w:t>.</w:t>
      </w:r>
    </w:p>
    <w:p w:rsidR="007E19E6" w:rsidRPr="0016192F" w:rsidRDefault="007E19E6" w:rsidP="007E19E6">
      <w:pPr>
        <w:pStyle w:val="2"/>
        <w:numPr>
          <w:ilvl w:val="0"/>
          <w:numId w:val="1"/>
        </w:numPr>
        <w:spacing w:after="0" w:line="240" w:lineRule="auto"/>
        <w:rPr>
          <w:bCs/>
          <w:szCs w:val="24"/>
        </w:rPr>
      </w:pPr>
      <w:r w:rsidRPr="00800356">
        <w:rPr>
          <w:szCs w:val="24"/>
        </w:rPr>
        <w:t>Пористый кремний</w:t>
      </w:r>
      <w:r>
        <w:rPr>
          <w:szCs w:val="24"/>
        </w:rPr>
        <w:t xml:space="preserve"> и</w:t>
      </w:r>
      <w:r w:rsidRPr="00B6383A">
        <w:rPr>
          <w:szCs w:val="24"/>
        </w:rPr>
        <w:t xml:space="preserve"> </w:t>
      </w:r>
      <w:r>
        <w:rPr>
          <w:szCs w:val="24"/>
        </w:rPr>
        <w:t>ф</w:t>
      </w:r>
      <w:r w:rsidRPr="00B6383A">
        <w:rPr>
          <w:szCs w:val="24"/>
        </w:rPr>
        <w:t>изико-химические свойства кремниевых наноструктур</w:t>
      </w:r>
      <w:r>
        <w:rPr>
          <w:b/>
          <w:i/>
          <w:szCs w:val="24"/>
        </w:rPr>
        <w:t>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szCs w:val="24"/>
        </w:rPr>
      </w:pPr>
      <w:r w:rsidRPr="007E19E6">
        <w:rPr>
          <w:color w:val="000000"/>
          <w:szCs w:val="24"/>
        </w:rPr>
        <w:t>Получение пористого кремния и кремниевых нанонитей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bCs/>
          <w:color w:val="000000"/>
          <w:spacing w:val="-1"/>
          <w:szCs w:val="24"/>
        </w:rPr>
      </w:pPr>
      <w:r w:rsidRPr="007E19E6">
        <w:rPr>
          <w:szCs w:val="24"/>
        </w:rPr>
        <w:t>Структурные и оптические свойства наноразмерного пористого кремни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bCs/>
          <w:color w:val="000000"/>
          <w:szCs w:val="24"/>
        </w:rPr>
      </w:pPr>
      <w:r w:rsidRPr="007E19E6">
        <w:rPr>
          <w:szCs w:val="24"/>
        </w:rPr>
        <w:t>Физические принципы получения гетероструктур.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color w:val="000000"/>
          <w:szCs w:val="24"/>
        </w:rPr>
        <w:t>Э</w:t>
      </w:r>
      <w:r w:rsidRPr="007E19E6">
        <w:rPr>
          <w:color w:val="000000"/>
          <w:szCs w:val="24"/>
        </w:rPr>
        <w:t>лектрофизически</w:t>
      </w:r>
      <w:r w:rsidRPr="007E19E6">
        <w:rPr>
          <w:color w:val="000000"/>
          <w:szCs w:val="24"/>
        </w:rPr>
        <w:t>г</w:t>
      </w:r>
      <w:r w:rsidRPr="007E19E6">
        <w:rPr>
          <w:color w:val="000000"/>
          <w:szCs w:val="24"/>
        </w:rPr>
        <w:t xml:space="preserve"> характеристик</w:t>
      </w:r>
      <w:r w:rsidRPr="007E19E6">
        <w:rPr>
          <w:color w:val="000000"/>
          <w:szCs w:val="24"/>
        </w:rPr>
        <w:t>и</w:t>
      </w:r>
      <w:r w:rsidRPr="007E19E6">
        <w:rPr>
          <w:color w:val="000000"/>
          <w:szCs w:val="24"/>
        </w:rPr>
        <w:t xml:space="preserve"> наноструктурированных полупроводников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jc w:val="both"/>
        <w:rPr>
          <w:bCs/>
          <w:color w:val="000000"/>
          <w:szCs w:val="24"/>
        </w:rPr>
      </w:pPr>
      <w:r w:rsidRPr="007E19E6">
        <w:rPr>
          <w:bCs/>
          <w:color w:val="000000"/>
          <w:szCs w:val="24"/>
        </w:rPr>
        <w:t xml:space="preserve">Систематизация сенсоров. </w:t>
      </w:r>
      <w:r w:rsidRPr="007E19E6">
        <w:rPr>
          <w:color w:val="000000"/>
          <w:szCs w:val="24"/>
        </w:rPr>
        <w:t>Эффекты, на которых работают сенсоры.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</w:rPr>
      </w:pPr>
      <w:r w:rsidRPr="007E19E6">
        <w:rPr>
          <w:bCs/>
          <w:color w:val="000000"/>
          <w:szCs w:val="24"/>
        </w:rPr>
        <w:t>Характеристики и параметры сенсоров.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7E19E6">
        <w:rPr>
          <w:szCs w:val="24"/>
        </w:rPr>
        <w:t>Газовые сенсоры на основе пористого кремния.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color w:val="000000"/>
          <w:spacing w:val="7"/>
          <w:szCs w:val="24"/>
        </w:rPr>
      </w:pPr>
      <w:r w:rsidRPr="007E19E6">
        <w:rPr>
          <w:color w:val="000000"/>
          <w:spacing w:val="7"/>
          <w:szCs w:val="24"/>
        </w:rPr>
        <w:t>Фотоприемники на квантовых ямах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Лазеры на квантовых ямах и квантовых точках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Приемники и излучатели оптического диапазона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Методы повышения эффективности солнечных элементов с использованием наночастиц.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szCs w:val="24"/>
        </w:rPr>
      </w:pPr>
      <w:r w:rsidRPr="007E19E6">
        <w:rPr>
          <w:szCs w:val="24"/>
        </w:rPr>
        <w:t>Использование нанопористого кремния в солнечных элементах.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Зонная структура и квантово-размерные эффекты в пористом кремнии.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bCs/>
          <w:spacing w:val="-1"/>
          <w:szCs w:val="24"/>
        </w:rPr>
      </w:pPr>
      <w:r w:rsidRPr="007E19E6">
        <w:rPr>
          <w:bCs/>
          <w:szCs w:val="24"/>
        </w:rPr>
        <w:t>Наносенсоры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Измерение вольтамперных характеристик сенсорных структур на основе пористого кремния и кремниевых нанонитей.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Газовые сенсоры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bCs/>
          <w:color w:val="000000"/>
          <w:spacing w:val="-1"/>
          <w:szCs w:val="24"/>
        </w:rPr>
      </w:pPr>
      <w:r w:rsidRPr="007E19E6">
        <w:rPr>
          <w:color w:val="000000"/>
          <w:szCs w:val="24"/>
        </w:rPr>
        <w:t>Частотные характеристики современных нелинейных сенсорных элементов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color w:val="000000"/>
          <w:szCs w:val="24"/>
        </w:rPr>
        <w:t>Квантовая проводимость фрактальной нити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bCs/>
          <w:color w:val="000000"/>
          <w:szCs w:val="24"/>
        </w:rPr>
        <w:t>Экспериментальные результаты и теоретическая модель электрической проводимости кремниевых нанонитей</w:t>
      </w:r>
      <w:r w:rsidRPr="007E19E6">
        <w:rPr>
          <w:bCs/>
          <w:spacing w:val="-4"/>
          <w:szCs w:val="24"/>
        </w:rPr>
        <w:t>.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color w:val="000000"/>
          <w:szCs w:val="24"/>
        </w:rPr>
        <w:t>Газочувствительные свойства кремниевых нанонитей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shd w:val="clear" w:color="auto" w:fill="FFFFFF"/>
        <w:rPr>
          <w:szCs w:val="24"/>
        </w:rPr>
      </w:pPr>
      <w:r w:rsidRPr="007E19E6">
        <w:rPr>
          <w:color w:val="000000"/>
          <w:szCs w:val="24"/>
        </w:rPr>
        <w:t>Газочувствительные свойства кремниевых пористых структур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Методы контроля тонких пленок</w:t>
      </w:r>
    </w:p>
    <w:p w:rsidR="007E19E6" w:rsidRPr="007E19E6" w:rsidRDefault="007E19E6" w:rsidP="007E19E6">
      <w:pPr>
        <w:pStyle w:val="a5"/>
        <w:numPr>
          <w:ilvl w:val="0"/>
          <w:numId w:val="1"/>
        </w:numPr>
        <w:rPr>
          <w:szCs w:val="24"/>
        </w:rPr>
      </w:pPr>
      <w:r w:rsidRPr="007E19E6">
        <w:rPr>
          <w:szCs w:val="24"/>
        </w:rPr>
        <w:t>Рентгеноспектральный микроанализ</w:t>
      </w:r>
    </w:p>
    <w:p w:rsidR="007E19E6" w:rsidRDefault="007E19E6" w:rsidP="007E19E6">
      <w:pPr>
        <w:pStyle w:val="a5"/>
        <w:numPr>
          <w:ilvl w:val="0"/>
          <w:numId w:val="1"/>
        </w:numPr>
      </w:pPr>
      <w:r w:rsidRPr="007E19E6">
        <w:rPr>
          <w:szCs w:val="24"/>
        </w:rPr>
        <w:t>Туннельная  атомно-силовая  микроскопия</w:t>
      </w:r>
    </w:p>
    <w:p w:rsidR="007E19E6" w:rsidRDefault="007E19E6"/>
    <w:p w:rsidR="00190DC7" w:rsidRDefault="00190DC7"/>
    <w:sectPr w:rsidR="00190DC7" w:rsidSect="0019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22"/>
    <w:multiLevelType w:val="hybridMultilevel"/>
    <w:tmpl w:val="FEBE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9E6"/>
    <w:rsid w:val="00190DC7"/>
    <w:rsid w:val="007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9E6"/>
    <w:pPr>
      <w:jc w:val="both"/>
    </w:pPr>
  </w:style>
  <w:style w:type="character" w:customStyle="1" w:styleId="a4">
    <w:name w:val="Основной текст Знак"/>
    <w:basedOn w:val="a0"/>
    <w:link w:val="a3"/>
    <w:rsid w:val="007E19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19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19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1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2016-09-12T18:32:00Z</dcterms:created>
  <dcterms:modified xsi:type="dcterms:W3CDTF">2016-09-12T18:36:00Z</dcterms:modified>
</cp:coreProperties>
</file>